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AFA" w:rsidRDefault="00CC1AFA" w:rsidP="00CC1AFA">
      <w:pPr>
        <w:rPr>
          <w:rFonts w:asciiTheme="minorHAnsi" w:hAnsiTheme="minorHAnsi"/>
          <w:b/>
        </w:rPr>
      </w:pPr>
      <w:r>
        <w:rPr>
          <w:rFonts w:asciiTheme="minorHAnsi" w:hAnsiTheme="minorHAnsi"/>
          <w:b/>
          <w:u w:val="single"/>
        </w:rPr>
        <w:t>09 REDES 01, CAMBIO EN MODELO DE DISTRIBUCIÓN</w:t>
      </w:r>
    </w:p>
    <w:p w:rsidR="00CC1AFA" w:rsidRDefault="00CC1AFA" w:rsidP="00CC1AFA">
      <w:pPr>
        <w:numPr>
          <w:ilvl w:val="12"/>
          <w:numId w:val="0"/>
        </w:numPr>
        <w:ind w:left="283" w:hanging="283"/>
        <w:rPr>
          <w:rFonts w:asciiTheme="minorHAnsi" w:hAnsiTheme="minorHAnsi"/>
          <w:b/>
        </w:rPr>
      </w:pPr>
    </w:p>
    <w:p w:rsidR="00CC1AFA" w:rsidRPr="00CC1AFA" w:rsidRDefault="00CC1AFA" w:rsidP="00CC1AFA">
      <w:pPr>
        <w:numPr>
          <w:ilvl w:val="12"/>
          <w:numId w:val="0"/>
        </w:numPr>
        <w:ind w:left="283" w:hanging="283"/>
        <w:rPr>
          <w:rFonts w:asciiTheme="minorHAnsi" w:hAnsiTheme="minorHAnsi"/>
          <w:b/>
          <w:sz w:val="22"/>
          <w:szCs w:val="22"/>
        </w:rPr>
      </w:pPr>
      <w:r w:rsidRPr="00CC1AFA">
        <w:rPr>
          <w:rFonts w:asciiTheme="minorHAnsi" w:hAnsiTheme="minorHAnsi"/>
          <w:b/>
          <w:sz w:val="22"/>
          <w:szCs w:val="22"/>
        </w:rPr>
        <w:t>1.- objetivo</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Utilización de una herramienta informática para un tema logístico.</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Metodología de análisis logístico, a través de Excel, en un caso de redes de distribución.</w:t>
      </w:r>
    </w:p>
    <w:p w:rsidR="00CC1AFA" w:rsidRPr="00CC1AFA" w:rsidRDefault="00CC1AFA" w:rsidP="00CC1AFA">
      <w:pPr>
        <w:numPr>
          <w:ilvl w:val="12"/>
          <w:numId w:val="0"/>
        </w:numPr>
        <w:ind w:left="284"/>
        <w:rPr>
          <w:rFonts w:asciiTheme="minorHAnsi" w:hAnsiTheme="minorHAnsi"/>
          <w:b/>
          <w:sz w:val="22"/>
          <w:szCs w:val="22"/>
          <w:u w:val="single"/>
        </w:rPr>
      </w:pPr>
    </w:p>
    <w:p w:rsidR="00CC1AFA" w:rsidRPr="00CC1AFA" w:rsidRDefault="00CC1AFA" w:rsidP="00CC1AFA">
      <w:pPr>
        <w:numPr>
          <w:ilvl w:val="12"/>
          <w:numId w:val="0"/>
        </w:numPr>
        <w:rPr>
          <w:rFonts w:asciiTheme="minorHAnsi" w:hAnsiTheme="minorHAnsi"/>
          <w:b/>
          <w:sz w:val="22"/>
          <w:szCs w:val="22"/>
        </w:rPr>
      </w:pPr>
      <w:r w:rsidRPr="00CC1AFA">
        <w:rPr>
          <w:rFonts w:asciiTheme="minorHAnsi" w:hAnsiTheme="minorHAnsi"/>
          <w:b/>
          <w:sz w:val="22"/>
          <w:szCs w:val="22"/>
        </w:rPr>
        <w:t>2.- descripción</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Se trata de una empresa que se dedica a la fabricación de producto industrial: clavos, tornillos, tuercas, tirafondos, alambre... La cuenta de resultados se va estrechando y el margen comercial cada vez es menor debido a la competencia y, en buena medida, a los costos de distribución..</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Tratando de resolver la situación y apoyándose en el Excel, plantea nuevos escenarios de distribución que le resulten más ventajosos.</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Expuesta la situación, gerencia  y el equipo comercial opinan que la calidad de servicio: 24 horas, 0,5 % de roturas de stock, grado de satisfacción de la clientela – acaba de pasar una encuesta entre los clientes y los resultados han indicado un grado de satisfacción del 95% - es buena.</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Sin embargo estima que el costo de distribución es alto y sigue aumentando, de modo que de continuar esta tendencia,  pronto ( lapso de un par de años) se entrará en zona de margen 0 o en números rojos.</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 xml:space="preserve">Tampoco puede actuar sobre el precio de venta porque se halla en un mercado transparente y de alta competencia (producto industrial de gran consumo). De modo que su único recurso es ser más eficiente. Por ello decide reestructurar su sistema de distribución de forma que quede garantizado el servicio con el estándar de calidad actual pero con sensible reducción del costo.  </w:t>
      </w:r>
    </w:p>
    <w:p w:rsidR="00CC1AFA" w:rsidRPr="00CC1AFA" w:rsidRDefault="00CC1AFA" w:rsidP="00CC1AFA">
      <w:pPr>
        <w:rPr>
          <w:rFonts w:asciiTheme="minorHAnsi" w:hAnsiTheme="minorHAnsi"/>
          <w:b/>
          <w:sz w:val="22"/>
          <w:szCs w:val="22"/>
        </w:rPr>
      </w:pPr>
      <w:r w:rsidRPr="00CC1AFA">
        <w:rPr>
          <w:rFonts w:asciiTheme="minorHAnsi" w:hAnsiTheme="minorHAnsi"/>
          <w:sz w:val="22"/>
          <w:szCs w:val="22"/>
        </w:rPr>
        <w:t xml:space="preserve">El trabajo consiste en  un cálculo de costos dentro de una solución integral en la que se busca un </w:t>
      </w:r>
      <w:r w:rsidRPr="00CC1AFA">
        <w:rPr>
          <w:rFonts w:asciiTheme="minorHAnsi" w:hAnsiTheme="minorHAnsi"/>
          <w:bCs/>
          <w:sz w:val="22"/>
          <w:szCs w:val="22"/>
        </w:rPr>
        <w:t>sistema de distribución centralizado (sin sucursales, ni stocks) basado en plataformas de distribución</w:t>
      </w:r>
      <w:r w:rsidRPr="00CC1AFA">
        <w:rPr>
          <w:rFonts w:asciiTheme="minorHAnsi" w:hAnsiTheme="minorHAnsi"/>
          <w:sz w:val="22"/>
          <w:szCs w:val="22"/>
        </w:rPr>
        <w:t xml:space="preserve"> y una potenciación del almacén regulador</w:t>
      </w:r>
      <w:r w:rsidRPr="00CC1AFA">
        <w:rPr>
          <w:rFonts w:asciiTheme="minorHAnsi" w:hAnsiTheme="minorHAnsi"/>
          <w:b/>
          <w:sz w:val="22"/>
          <w:szCs w:val="22"/>
        </w:rPr>
        <w:t>.</w:t>
      </w:r>
    </w:p>
    <w:p w:rsidR="00CC1AFA" w:rsidRPr="00CC1AFA" w:rsidRDefault="00CC1AFA" w:rsidP="00CC1AFA">
      <w:pPr>
        <w:pStyle w:val="Textoindependiente3"/>
        <w:ind w:left="284"/>
        <w:rPr>
          <w:rFonts w:asciiTheme="minorHAnsi" w:hAnsiTheme="minorHAnsi"/>
          <w:sz w:val="22"/>
          <w:szCs w:val="22"/>
        </w:rPr>
      </w:pPr>
    </w:p>
    <w:p w:rsidR="00CC1AFA" w:rsidRPr="00CC1AFA" w:rsidRDefault="00CC1AFA" w:rsidP="00CC1AFA">
      <w:pPr>
        <w:pStyle w:val="Textoindependiente3"/>
        <w:rPr>
          <w:rFonts w:asciiTheme="minorHAnsi" w:hAnsiTheme="minorHAnsi"/>
          <w:b/>
          <w:iCs/>
          <w:sz w:val="22"/>
          <w:szCs w:val="22"/>
        </w:rPr>
      </w:pPr>
      <w:r w:rsidRPr="00CC1AFA">
        <w:rPr>
          <w:rFonts w:asciiTheme="minorHAnsi" w:hAnsiTheme="minorHAnsi"/>
          <w:b/>
          <w:sz w:val="22"/>
          <w:szCs w:val="22"/>
        </w:rPr>
        <w:t>3.-situación actual</w:t>
      </w:r>
    </w:p>
    <w:p w:rsidR="00CC1AFA" w:rsidRPr="00CC1AFA" w:rsidRDefault="00CC1AFA" w:rsidP="00CC1AFA">
      <w:pPr>
        <w:rPr>
          <w:rFonts w:asciiTheme="minorHAnsi" w:hAnsiTheme="minorHAnsi"/>
          <w:i/>
          <w:iCs/>
          <w:sz w:val="22"/>
          <w:szCs w:val="22"/>
          <w:u w:val="single"/>
        </w:rPr>
      </w:pPr>
    </w:p>
    <w:p w:rsidR="00CC1AFA" w:rsidRPr="00CC1AFA" w:rsidRDefault="00CC1AFA" w:rsidP="00CC1AFA">
      <w:pPr>
        <w:rPr>
          <w:rFonts w:asciiTheme="minorHAnsi" w:hAnsiTheme="minorHAnsi"/>
          <w:i/>
          <w:iCs/>
          <w:sz w:val="22"/>
          <w:szCs w:val="22"/>
          <w:u w:val="single"/>
        </w:rPr>
      </w:pPr>
      <w:r w:rsidRPr="00CC1AFA">
        <w:rPr>
          <w:rFonts w:asciiTheme="minorHAnsi" w:hAnsiTheme="minorHAnsi"/>
          <w:i/>
          <w:iCs/>
          <w:sz w:val="22"/>
          <w:szCs w:val="22"/>
          <w:u w:val="single"/>
        </w:rPr>
        <w:t>Fabricación</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 xml:space="preserve">Fabrica </w:t>
      </w:r>
      <w:r w:rsidRPr="00CC1AFA">
        <w:rPr>
          <w:rFonts w:asciiTheme="minorHAnsi" w:hAnsiTheme="minorHAnsi"/>
          <w:bCs/>
          <w:iCs/>
          <w:sz w:val="22"/>
          <w:szCs w:val="22"/>
        </w:rPr>
        <w:t xml:space="preserve">monoplanta </w:t>
      </w:r>
      <w:r w:rsidRPr="00CC1AFA">
        <w:rPr>
          <w:rFonts w:asciiTheme="minorHAnsi" w:hAnsiTheme="minorHAnsi"/>
          <w:iCs/>
          <w:sz w:val="22"/>
          <w:szCs w:val="22"/>
        </w:rPr>
        <w:t xml:space="preserve"> situada en el Norte de España.</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Cada familia de producto se fabrica en una línea de producción distinta.</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La fabricación del producto es contra almacén y no contra pedido porque existen ciertas rigideces en el sistema productivo que impiden una pronta reacción a la demanda. Hay descoordinación entre los distintos almacenes de delegación, lo cual lleva a fabricar producto que existe en otras sucursales. Como consecuencia, el stock de la empresa es de 1 mes en el regulador + 1 mes en sucursal (dos meses en total).</w:t>
      </w:r>
    </w:p>
    <w:p w:rsidR="00CC1AFA" w:rsidRPr="00CC1AFA" w:rsidRDefault="00CC1AFA" w:rsidP="00CC1AFA">
      <w:pPr>
        <w:rPr>
          <w:rFonts w:asciiTheme="minorHAnsi" w:hAnsiTheme="minorHAnsi"/>
          <w:i/>
          <w:iCs/>
          <w:sz w:val="22"/>
          <w:szCs w:val="22"/>
          <w:u w:val="single"/>
        </w:rPr>
      </w:pPr>
    </w:p>
    <w:p w:rsidR="00CC1AFA" w:rsidRPr="00CC1AFA" w:rsidRDefault="00CC1AFA" w:rsidP="00CC1AFA">
      <w:pPr>
        <w:rPr>
          <w:rFonts w:asciiTheme="minorHAnsi" w:hAnsiTheme="minorHAnsi"/>
          <w:i/>
          <w:iCs/>
          <w:caps/>
          <w:sz w:val="22"/>
          <w:szCs w:val="22"/>
          <w:u w:val="single"/>
        </w:rPr>
      </w:pPr>
      <w:r w:rsidRPr="00CC1AFA">
        <w:rPr>
          <w:rFonts w:asciiTheme="minorHAnsi" w:hAnsiTheme="minorHAnsi"/>
          <w:i/>
          <w:iCs/>
          <w:sz w:val="22"/>
          <w:szCs w:val="22"/>
          <w:u w:val="single"/>
        </w:rPr>
        <w:t>Distribución</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Existe un almacén de PT adosado a fábrica.</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Dos sucursales (Madrid y Barcelona) con almacenes regionales propios Y stock de producto terminado (PT). Barcelona atiende la zona de Cataluña, Aragón, Murcia y Levante. Madrid atiende la zona centro, Sur y Oeste. Desde fábrica se atiende la zona Norte y Noroeste. Incluye también La Rioja, Burgos, Navarra.</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El transporte de almacén regulador a sucursal se hace en régimen de carga completa en camiones subcontratados, trayler completo (25 ton), y el transporte capilar desde sucursal a puntos de venta con transportistas autónomos en exclusiva.</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El año tiene 300 días laborables. Se trabaja también los sábados.</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 xml:space="preserve">El servicio del regulador a delegación es por palet monorreferencia aunque no siempre. No así a los clientes que atiende para cuya atención es necesario el picking. </w:t>
      </w:r>
    </w:p>
    <w:p w:rsidR="00CC1AFA" w:rsidRPr="00CC1AFA" w:rsidRDefault="00CC1AFA" w:rsidP="00CC1AFA">
      <w:pPr>
        <w:rPr>
          <w:rFonts w:asciiTheme="minorHAnsi" w:hAnsiTheme="minorHAnsi"/>
          <w:iCs/>
          <w:sz w:val="22"/>
          <w:szCs w:val="22"/>
        </w:rPr>
      </w:pPr>
    </w:p>
    <w:p w:rsidR="00CC1AFA" w:rsidRPr="00CC1AFA" w:rsidRDefault="00CC1AFA" w:rsidP="00CC1AFA">
      <w:pPr>
        <w:rPr>
          <w:rFonts w:asciiTheme="minorHAnsi" w:hAnsiTheme="minorHAnsi"/>
          <w:i/>
          <w:iCs/>
          <w:caps/>
          <w:sz w:val="22"/>
          <w:szCs w:val="22"/>
          <w:u w:val="single"/>
        </w:rPr>
      </w:pPr>
      <w:r w:rsidRPr="00CC1AFA">
        <w:rPr>
          <w:rFonts w:asciiTheme="minorHAnsi" w:hAnsiTheme="minorHAnsi"/>
          <w:iCs/>
          <w:sz w:val="22"/>
          <w:szCs w:val="22"/>
        </w:rPr>
        <w:t xml:space="preserve"> </w:t>
      </w:r>
      <w:r w:rsidRPr="00CC1AFA">
        <w:rPr>
          <w:rFonts w:asciiTheme="minorHAnsi" w:hAnsiTheme="minorHAnsi"/>
          <w:i/>
          <w:iCs/>
          <w:sz w:val="22"/>
          <w:szCs w:val="22"/>
          <w:u w:val="single"/>
        </w:rPr>
        <w:t>Almacén</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Los productos se almacenan en cajas de cartón reforzadas y paletizadas y en estanterías convencionales a 3 alturas. Se utilizan carretillas elevadoras y traspaletas.</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lastRenderedPageBreak/>
        <w:t>La preparación de pedidos se realiza con el sistema de un albarán x operario, de manera que hasta que no se completa un pedido no empieza con el siguiente. El operario se desplaza por el almacén con los elementos de manipulación, recogiendo uno a uno los materiales de los que se  compone el pedido. Una vez preparado el pedido se deposita en el muelle de expediciones clasificados por rutas.</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Cada 750 ton/ventas/año o fracción se dispone de 100 m</w:t>
      </w:r>
      <w:r w:rsidRPr="00CC1AFA">
        <w:rPr>
          <w:rFonts w:asciiTheme="minorHAnsi" w:hAnsiTheme="minorHAnsi"/>
          <w:iCs/>
          <w:sz w:val="22"/>
          <w:szCs w:val="22"/>
          <w:vertAlign w:val="superscript"/>
        </w:rPr>
        <w:t>2</w:t>
      </w:r>
      <w:r w:rsidRPr="00CC1AFA">
        <w:rPr>
          <w:rFonts w:asciiTheme="minorHAnsi" w:hAnsiTheme="minorHAnsi"/>
          <w:iCs/>
          <w:sz w:val="22"/>
          <w:szCs w:val="22"/>
        </w:rPr>
        <w:t xml:space="preserve"> de almacén y estanterías correspondientes. </w:t>
      </w:r>
    </w:p>
    <w:p w:rsidR="00CC1AFA" w:rsidRPr="00CC1AFA" w:rsidRDefault="00CC1AFA" w:rsidP="00CC1AFA">
      <w:pPr>
        <w:rPr>
          <w:rFonts w:asciiTheme="minorHAnsi" w:hAnsiTheme="minorHAnsi"/>
          <w:bCs/>
          <w:iCs/>
          <w:sz w:val="22"/>
          <w:szCs w:val="22"/>
        </w:rPr>
      </w:pPr>
      <w:r w:rsidRPr="00CC1AFA">
        <w:rPr>
          <w:rFonts w:asciiTheme="minorHAnsi" w:hAnsiTheme="minorHAnsi"/>
          <w:bCs/>
          <w:iCs/>
          <w:sz w:val="22"/>
          <w:szCs w:val="22"/>
        </w:rPr>
        <w:t xml:space="preserve">El peso neto promedio del palet es de 500 kilos. </w:t>
      </w:r>
    </w:p>
    <w:p w:rsidR="00CC1AFA" w:rsidRPr="00CC1AFA" w:rsidRDefault="00CC1AFA" w:rsidP="00CC1AFA">
      <w:pPr>
        <w:rPr>
          <w:rFonts w:asciiTheme="minorHAnsi" w:hAnsiTheme="minorHAnsi"/>
          <w:bCs/>
          <w:iCs/>
          <w:sz w:val="22"/>
          <w:szCs w:val="22"/>
        </w:rPr>
      </w:pPr>
      <w:r w:rsidRPr="00CC1AFA">
        <w:rPr>
          <w:rFonts w:asciiTheme="minorHAnsi" w:hAnsiTheme="minorHAnsi"/>
          <w:bCs/>
          <w:iCs/>
          <w:sz w:val="22"/>
          <w:szCs w:val="22"/>
        </w:rPr>
        <w:t>El nivel de ocupación del almacén en las dos sucursales es del 82 %.</w:t>
      </w:r>
    </w:p>
    <w:p w:rsidR="00CC1AFA" w:rsidRPr="00CC1AFA" w:rsidRDefault="00CC1AFA" w:rsidP="00CC1AFA">
      <w:pPr>
        <w:rPr>
          <w:rFonts w:asciiTheme="minorHAnsi" w:hAnsiTheme="minorHAnsi"/>
          <w:bCs/>
          <w:iCs/>
          <w:sz w:val="22"/>
          <w:szCs w:val="22"/>
        </w:rPr>
      </w:pPr>
      <w:r w:rsidRPr="00CC1AFA">
        <w:rPr>
          <w:rFonts w:asciiTheme="minorHAnsi" w:hAnsiTheme="minorHAnsi"/>
          <w:bCs/>
          <w:iCs/>
          <w:sz w:val="22"/>
          <w:szCs w:val="22"/>
        </w:rPr>
        <w:t>El nivel de ocupación en central alcanza el 85%</w:t>
      </w:r>
    </w:p>
    <w:p w:rsidR="00CC1AFA" w:rsidRPr="00CC1AFA" w:rsidRDefault="00CC1AFA" w:rsidP="00CC1AFA">
      <w:pPr>
        <w:rPr>
          <w:rFonts w:asciiTheme="minorHAnsi" w:hAnsiTheme="minorHAnsi"/>
          <w:i/>
          <w:iCs/>
          <w:sz w:val="22"/>
          <w:szCs w:val="22"/>
          <w:u w:val="single"/>
        </w:rPr>
      </w:pPr>
    </w:p>
    <w:p w:rsidR="00CC1AFA" w:rsidRPr="00CC1AFA" w:rsidRDefault="00CC1AFA" w:rsidP="00CC1AFA">
      <w:pPr>
        <w:rPr>
          <w:rFonts w:asciiTheme="minorHAnsi" w:hAnsiTheme="minorHAnsi"/>
          <w:i/>
          <w:iCs/>
          <w:sz w:val="22"/>
          <w:szCs w:val="22"/>
          <w:u w:val="single"/>
        </w:rPr>
      </w:pPr>
      <w:r w:rsidRPr="00CC1AFA">
        <w:rPr>
          <w:rFonts w:asciiTheme="minorHAnsi" w:hAnsiTheme="minorHAnsi"/>
          <w:i/>
          <w:iCs/>
          <w:sz w:val="22"/>
          <w:szCs w:val="22"/>
          <w:u w:val="single"/>
        </w:rPr>
        <w:t>Stock</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El stock medio en el regulador equivale a 1 mes de producción.</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El stock en las sucursales equivale a 1 mes de ventas de la delegación. En conclusión, entre regulador y sucursal la empresa tiene 2 meses de stock de PT para las ventas desde delegación, pero en las ventas directas desde central, el nivel de stock es 1 mes.   .</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 xml:space="preserve">Se supone que todas las delegaciones son igualmente eficientes en lo que a nivel de rotación (período de cobertura) se refiere. Tampoco entramos en la problemática del ABC de productos. Complicaría excesivamente el ejercicio. </w:t>
      </w:r>
    </w:p>
    <w:p w:rsidR="00CC1AFA" w:rsidRPr="00CC1AFA" w:rsidRDefault="00CC1AFA" w:rsidP="00CC1AFA">
      <w:pPr>
        <w:rPr>
          <w:rFonts w:asciiTheme="minorHAnsi" w:hAnsiTheme="minorHAnsi"/>
          <w:i/>
          <w:iCs/>
          <w:sz w:val="22"/>
          <w:szCs w:val="22"/>
          <w:u w:val="single"/>
        </w:rPr>
      </w:pPr>
    </w:p>
    <w:p w:rsidR="00CC1AFA" w:rsidRPr="00CC1AFA" w:rsidRDefault="00CC1AFA" w:rsidP="00CC1AFA">
      <w:pPr>
        <w:rPr>
          <w:rFonts w:asciiTheme="minorHAnsi" w:hAnsiTheme="minorHAnsi"/>
          <w:i/>
          <w:iCs/>
          <w:sz w:val="22"/>
          <w:szCs w:val="22"/>
          <w:u w:val="single"/>
        </w:rPr>
      </w:pPr>
      <w:r w:rsidRPr="00CC1AFA">
        <w:rPr>
          <w:rFonts w:asciiTheme="minorHAnsi" w:hAnsiTheme="minorHAnsi"/>
          <w:i/>
          <w:iCs/>
          <w:sz w:val="22"/>
          <w:szCs w:val="22"/>
          <w:u w:val="single"/>
        </w:rPr>
        <w:t>Ventas</w:t>
      </w:r>
    </w:p>
    <w:p w:rsidR="00CC1AFA" w:rsidRPr="00CC1AFA" w:rsidRDefault="00CC1AFA" w:rsidP="00CC1AFA">
      <w:pPr>
        <w:rPr>
          <w:rFonts w:asciiTheme="minorHAnsi" w:hAnsiTheme="minorHAnsi"/>
          <w:b/>
          <w:iCs/>
          <w:sz w:val="22"/>
          <w:szCs w:val="22"/>
        </w:rPr>
      </w:pPr>
      <w:r w:rsidRPr="00CC1AFA">
        <w:rPr>
          <w:rFonts w:asciiTheme="minorHAnsi" w:hAnsiTheme="minorHAnsi"/>
          <w:iCs/>
          <w:sz w:val="22"/>
          <w:szCs w:val="22"/>
        </w:rPr>
        <w:t>El mercado es nacional al 100%. Las ventas se dirigen tanto a empresas de fabricación, distribuidores mayoristas  (Leroy Merlin..), clientes (ferreterías)...</w:t>
      </w:r>
    </w:p>
    <w:p w:rsidR="00CC1AFA" w:rsidRPr="00CC1AFA" w:rsidRDefault="00CC1AFA" w:rsidP="00CC1AFA">
      <w:pPr>
        <w:pStyle w:val="Piedepgina"/>
        <w:tabs>
          <w:tab w:val="clear" w:pos="4252"/>
          <w:tab w:val="clear" w:pos="8504"/>
        </w:tabs>
        <w:rPr>
          <w:rFonts w:asciiTheme="minorHAnsi" w:hAnsiTheme="minorHAnsi"/>
          <w:iCs/>
          <w:sz w:val="22"/>
          <w:szCs w:val="22"/>
        </w:rPr>
      </w:pPr>
    </w:p>
    <w:tbl>
      <w:tblPr>
        <w:tblW w:w="6826" w:type="dxa"/>
        <w:tblInd w:w="937" w:type="dxa"/>
        <w:tblBorders>
          <w:insideH w:val="single" w:sz="4" w:space="0" w:color="FFFFFF"/>
        </w:tblBorders>
        <w:tblLayout w:type="fixed"/>
        <w:tblLook w:val="0000"/>
      </w:tblPr>
      <w:tblGrid>
        <w:gridCol w:w="1595"/>
        <w:gridCol w:w="5231"/>
      </w:tblGrid>
      <w:tr w:rsidR="00CC1AFA" w:rsidRPr="00CC1AFA" w:rsidTr="001A1FDE">
        <w:tc>
          <w:tcPr>
            <w:tcW w:w="1595"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ventas</w:t>
            </w:r>
          </w:p>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(ton)</w:t>
            </w:r>
          </w:p>
        </w:tc>
        <w:tc>
          <w:tcPr>
            <w:tcW w:w="5231"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Centro</w:t>
            </w:r>
          </w:p>
        </w:tc>
      </w:tr>
      <w:tr w:rsidR="00CC1AFA" w:rsidRPr="00CC1AFA" w:rsidTr="001A1FDE">
        <w:tc>
          <w:tcPr>
            <w:tcW w:w="1595"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3.500</w:t>
            </w:r>
          </w:p>
        </w:tc>
        <w:tc>
          <w:tcPr>
            <w:tcW w:w="5231" w:type="dxa"/>
            <w:shd w:val="clear" w:color="auto" w:fill="FFFFFF" w:themeFill="background1"/>
          </w:tcPr>
          <w:p w:rsidR="00CC1AFA" w:rsidRPr="00CC1AFA" w:rsidRDefault="00CC1AFA" w:rsidP="001A1FDE">
            <w:pPr>
              <w:jc w:val="center"/>
              <w:rPr>
                <w:rFonts w:asciiTheme="minorHAnsi" w:hAnsiTheme="minorHAnsi"/>
                <w:iCs/>
                <w:sz w:val="22"/>
                <w:szCs w:val="22"/>
              </w:rPr>
            </w:pPr>
            <w:r w:rsidRPr="00CC1AFA">
              <w:rPr>
                <w:rFonts w:asciiTheme="minorHAnsi" w:hAnsiTheme="minorHAnsi"/>
                <w:iCs/>
                <w:sz w:val="22"/>
                <w:szCs w:val="22"/>
              </w:rPr>
              <w:t xml:space="preserve">  Central (excluido el traspaso a delegaciones)</w:t>
            </w:r>
          </w:p>
        </w:tc>
      </w:tr>
      <w:tr w:rsidR="00CC1AFA" w:rsidRPr="00CC1AFA" w:rsidTr="001A1FDE">
        <w:tc>
          <w:tcPr>
            <w:tcW w:w="1595"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5.000</w:t>
            </w:r>
          </w:p>
        </w:tc>
        <w:tc>
          <w:tcPr>
            <w:tcW w:w="5231" w:type="dxa"/>
            <w:shd w:val="clear" w:color="auto" w:fill="D9D9D9" w:themeFill="background1" w:themeFillShade="D9"/>
          </w:tcPr>
          <w:p w:rsidR="00CC1AFA" w:rsidRPr="00CC1AFA" w:rsidRDefault="00CC1AFA" w:rsidP="001A1FDE">
            <w:pPr>
              <w:jc w:val="center"/>
              <w:rPr>
                <w:rFonts w:asciiTheme="minorHAnsi" w:hAnsiTheme="minorHAnsi"/>
                <w:iCs/>
                <w:sz w:val="22"/>
                <w:szCs w:val="22"/>
              </w:rPr>
            </w:pPr>
            <w:r w:rsidRPr="00CC1AFA">
              <w:rPr>
                <w:rFonts w:asciiTheme="minorHAnsi" w:hAnsiTheme="minorHAnsi"/>
                <w:iCs/>
                <w:sz w:val="22"/>
                <w:szCs w:val="22"/>
              </w:rPr>
              <w:t>Barcelona</w:t>
            </w:r>
          </w:p>
        </w:tc>
      </w:tr>
      <w:tr w:rsidR="00CC1AFA" w:rsidRPr="00CC1AFA" w:rsidTr="001A1FDE">
        <w:tc>
          <w:tcPr>
            <w:tcW w:w="1595"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4.000</w:t>
            </w:r>
          </w:p>
        </w:tc>
        <w:tc>
          <w:tcPr>
            <w:tcW w:w="5231" w:type="dxa"/>
            <w:shd w:val="clear" w:color="auto" w:fill="FFFFFF" w:themeFill="background1"/>
          </w:tcPr>
          <w:p w:rsidR="00CC1AFA" w:rsidRPr="00CC1AFA" w:rsidRDefault="00CC1AFA" w:rsidP="001A1FDE">
            <w:pPr>
              <w:jc w:val="center"/>
              <w:rPr>
                <w:rFonts w:asciiTheme="minorHAnsi" w:hAnsiTheme="minorHAnsi"/>
                <w:iCs/>
                <w:sz w:val="22"/>
                <w:szCs w:val="22"/>
              </w:rPr>
            </w:pPr>
            <w:r w:rsidRPr="00CC1AFA">
              <w:rPr>
                <w:rFonts w:asciiTheme="minorHAnsi" w:hAnsiTheme="minorHAnsi"/>
                <w:iCs/>
                <w:sz w:val="22"/>
                <w:szCs w:val="22"/>
              </w:rPr>
              <w:t>Madrid</w:t>
            </w:r>
          </w:p>
        </w:tc>
      </w:tr>
    </w:tbl>
    <w:p w:rsidR="00CC1AFA" w:rsidRPr="00CC1AFA" w:rsidRDefault="00CC1AFA" w:rsidP="00CC1AFA">
      <w:pPr>
        <w:pStyle w:val="Textoindependiente3"/>
        <w:rPr>
          <w:rFonts w:asciiTheme="minorHAnsi" w:hAnsiTheme="minorHAnsi"/>
          <w:sz w:val="22"/>
          <w:szCs w:val="22"/>
        </w:rPr>
      </w:pPr>
    </w:p>
    <w:p w:rsidR="00CC1AFA" w:rsidRPr="00CC1AFA" w:rsidRDefault="00CC1AFA" w:rsidP="00CC1AFA">
      <w:pPr>
        <w:pStyle w:val="Textoindependiente3"/>
        <w:rPr>
          <w:rFonts w:asciiTheme="minorHAnsi" w:hAnsiTheme="minorHAnsi"/>
          <w:sz w:val="22"/>
          <w:szCs w:val="22"/>
        </w:rPr>
      </w:pPr>
      <w:r w:rsidRPr="00CC1AFA">
        <w:rPr>
          <w:rFonts w:asciiTheme="minorHAnsi" w:hAnsiTheme="minorHAnsi"/>
          <w:sz w:val="22"/>
          <w:szCs w:val="22"/>
        </w:rPr>
        <w:t>El costo medio de fabricación (costo industrial)  es de 1 €/kg</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A este costo industrial deberá añadirle los costos logísticos (como luego se indica).</w:t>
      </w:r>
    </w:p>
    <w:p w:rsidR="00CC1AFA" w:rsidRPr="00CC1AFA" w:rsidRDefault="00CC1AFA" w:rsidP="00CC1AFA">
      <w:pPr>
        <w:rPr>
          <w:rFonts w:asciiTheme="minorHAnsi" w:hAnsiTheme="minorHAnsi"/>
          <w:b/>
          <w:iCs/>
          <w:sz w:val="22"/>
          <w:szCs w:val="22"/>
        </w:rPr>
      </w:pPr>
    </w:p>
    <w:p w:rsidR="00CC1AFA" w:rsidRPr="00CC1AFA" w:rsidRDefault="00CC1AFA" w:rsidP="00CC1AFA">
      <w:pPr>
        <w:rPr>
          <w:rFonts w:asciiTheme="minorHAnsi" w:hAnsiTheme="minorHAnsi"/>
          <w:i/>
          <w:iCs/>
          <w:sz w:val="22"/>
          <w:szCs w:val="22"/>
          <w:u w:val="single"/>
        </w:rPr>
      </w:pPr>
      <w:r w:rsidRPr="00CC1AFA">
        <w:rPr>
          <w:rFonts w:asciiTheme="minorHAnsi" w:hAnsiTheme="minorHAnsi"/>
          <w:i/>
          <w:iCs/>
          <w:sz w:val="22"/>
          <w:szCs w:val="22"/>
          <w:u w:val="single"/>
        </w:rPr>
        <w:t>Personal, instalaciones, medios</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Personal: 3 operarios en el regulador y 2 en cada sucursal.</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Carretillas: 2 en el regulador y 1 en cada sucursal. También hay traspaletas manuales.</w:t>
      </w:r>
    </w:p>
    <w:p w:rsidR="00CC1AFA" w:rsidRPr="00CC1AFA" w:rsidRDefault="00CC1AFA" w:rsidP="00CC1AFA">
      <w:pPr>
        <w:rPr>
          <w:rFonts w:asciiTheme="minorHAnsi" w:hAnsiTheme="minorHAnsi"/>
          <w:i/>
          <w:iCs/>
          <w:sz w:val="22"/>
          <w:szCs w:val="22"/>
          <w:u w:val="single"/>
        </w:rPr>
      </w:pPr>
    </w:p>
    <w:p w:rsidR="00CC1AFA" w:rsidRPr="00CC1AFA" w:rsidRDefault="00CC1AFA" w:rsidP="00CC1AFA">
      <w:pPr>
        <w:rPr>
          <w:rFonts w:asciiTheme="minorHAnsi" w:hAnsiTheme="minorHAnsi"/>
          <w:i/>
          <w:iCs/>
          <w:sz w:val="22"/>
          <w:szCs w:val="22"/>
          <w:u w:val="single"/>
        </w:rPr>
      </w:pPr>
      <w:r w:rsidRPr="00CC1AFA">
        <w:rPr>
          <w:rFonts w:asciiTheme="minorHAnsi" w:hAnsiTheme="minorHAnsi"/>
          <w:i/>
          <w:iCs/>
          <w:sz w:val="22"/>
          <w:szCs w:val="22"/>
          <w:u w:val="single"/>
        </w:rPr>
        <w:t>Costos</w:t>
      </w:r>
    </w:p>
    <w:p w:rsidR="00CC1AFA" w:rsidRPr="00CC1AFA" w:rsidRDefault="00CC1AFA" w:rsidP="00CC1AFA">
      <w:pPr>
        <w:pStyle w:val="Textoindependiente"/>
        <w:rPr>
          <w:rFonts w:asciiTheme="minorHAnsi" w:hAnsiTheme="minorHAnsi"/>
          <w:bCs/>
          <w:i/>
          <w:sz w:val="22"/>
          <w:szCs w:val="22"/>
        </w:rPr>
      </w:pPr>
      <w:r w:rsidRPr="00CC1AFA">
        <w:rPr>
          <w:rFonts w:asciiTheme="minorHAnsi" w:hAnsiTheme="minorHAnsi"/>
          <w:bCs/>
          <w:i/>
          <w:sz w:val="22"/>
          <w:szCs w:val="22"/>
        </w:rPr>
        <w:t>Transporte  LD</w:t>
      </w:r>
    </w:p>
    <w:p w:rsidR="00CC1AFA" w:rsidRPr="00CC1AFA" w:rsidRDefault="00CC1AFA" w:rsidP="00CC1AFA">
      <w:pPr>
        <w:pStyle w:val="Textoindependiente"/>
        <w:rPr>
          <w:rFonts w:asciiTheme="minorHAnsi" w:hAnsiTheme="minorHAnsi"/>
          <w:b/>
          <w:bCs/>
          <w:sz w:val="22"/>
          <w:szCs w:val="22"/>
          <w:u w:val="single"/>
        </w:rPr>
      </w:pPr>
    </w:p>
    <w:tbl>
      <w:tblPr>
        <w:tblW w:w="0" w:type="auto"/>
        <w:tblInd w:w="925" w:type="dxa"/>
        <w:tblBorders>
          <w:insideH w:val="single" w:sz="4" w:space="0" w:color="FFFFFF"/>
        </w:tblBorders>
        <w:tblLayout w:type="fixed"/>
        <w:tblLook w:val="0000"/>
      </w:tblPr>
      <w:tblGrid>
        <w:gridCol w:w="2056"/>
        <w:gridCol w:w="2268"/>
      </w:tblGrid>
      <w:tr w:rsidR="00CC1AFA" w:rsidRPr="00CC1AFA" w:rsidTr="001A1FDE">
        <w:tc>
          <w:tcPr>
            <w:tcW w:w="2056"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zona</w:t>
            </w:r>
          </w:p>
        </w:tc>
        <w:tc>
          <w:tcPr>
            <w:tcW w:w="2268" w:type="dxa"/>
            <w:shd w:val="clear" w:color="auto" w:fill="A6A6A6" w:themeFill="background1" w:themeFillShade="A6"/>
          </w:tcPr>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larga distancia</w:t>
            </w:r>
          </w:p>
          <w:p w:rsidR="00CC1AFA" w:rsidRPr="00CC1AFA" w:rsidRDefault="00CC1AFA" w:rsidP="001A1FDE">
            <w:pPr>
              <w:jc w:val="cente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precio trayler</w:t>
            </w:r>
          </w:p>
        </w:tc>
      </w:tr>
      <w:tr w:rsidR="00CC1AFA" w:rsidRPr="00CC1AFA" w:rsidTr="001A1FDE">
        <w:tc>
          <w:tcPr>
            <w:tcW w:w="2056" w:type="dxa"/>
            <w:shd w:val="clear" w:color="auto" w:fill="A6A6A6" w:themeFill="background1" w:themeFillShade="A6"/>
          </w:tcPr>
          <w:p w:rsidR="00CC1AFA" w:rsidRPr="00CC1AFA" w:rsidRDefault="00CC1AFA" w:rsidP="001A1FDE">
            <w:pP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zona Cataluña</w:t>
            </w:r>
          </w:p>
        </w:tc>
        <w:tc>
          <w:tcPr>
            <w:tcW w:w="2268" w:type="dxa"/>
            <w:shd w:val="clear" w:color="auto" w:fill="FFFFFF" w:themeFill="background1"/>
          </w:tcPr>
          <w:p w:rsidR="00CC1AFA" w:rsidRPr="00CC1AFA" w:rsidRDefault="00CC1AFA" w:rsidP="001A1FDE">
            <w:pPr>
              <w:jc w:val="center"/>
              <w:rPr>
                <w:rFonts w:asciiTheme="minorHAnsi" w:hAnsiTheme="minorHAnsi"/>
                <w:iCs/>
                <w:color w:val="000000"/>
                <w:sz w:val="22"/>
                <w:szCs w:val="22"/>
              </w:rPr>
            </w:pPr>
            <w:r w:rsidRPr="00CC1AFA">
              <w:rPr>
                <w:rFonts w:asciiTheme="minorHAnsi" w:hAnsiTheme="minorHAnsi"/>
                <w:iCs/>
                <w:color w:val="000000"/>
                <w:sz w:val="22"/>
                <w:szCs w:val="22"/>
              </w:rPr>
              <w:t xml:space="preserve">600 </w:t>
            </w:r>
          </w:p>
        </w:tc>
      </w:tr>
      <w:tr w:rsidR="00CC1AFA" w:rsidRPr="00CC1AFA" w:rsidTr="001A1FDE">
        <w:tc>
          <w:tcPr>
            <w:tcW w:w="2056" w:type="dxa"/>
            <w:shd w:val="clear" w:color="auto" w:fill="A6A6A6" w:themeFill="background1" w:themeFillShade="A6"/>
          </w:tcPr>
          <w:p w:rsidR="00CC1AFA" w:rsidRPr="00CC1AFA" w:rsidRDefault="00CC1AFA" w:rsidP="001A1FDE">
            <w:pPr>
              <w:rPr>
                <w:rFonts w:asciiTheme="minorHAnsi" w:hAnsiTheme="minorHAnsi"/>
                <w:b/>
                <w:iCs/>
                <w:color w:val="FFFFFF" w:themeColor="background1"/>
                <w:sz w:val="22"/>
                <w:szCs w:val="22"/>
              </w:rPr>
            </w:pPr>
            <w:r w:rsidRPr="00CC1AFA">
              <w:rPr>
                <w:rFonts w:asciiTheme="minorHAnsi" w:hAnsiTheme="minorHAnsi"/>
                <w:b/>
                <w:iCs/>
                <w:color w:val="FFFFFF" w:themeColor="background1"/>
                <w:sz w:val="22"/>
                <w:szCs w:val="22"/>
              </w:rPr>
              <w:t xml:space="preserve">zona Madrid </w:t>
            </w:r>
          </w:p>
        </w:tc>
        <w:tc>
          <w:tcPr>
            <w:tcW w:w="2268" w:type="dxa"/>
            <w:shd w:val="clear" w:color="auto" w:fill="D9D9D9" w:themeFill="background1" w:themeFillShade="D9"/>
          </w:tcPr>
          <w:p w:rsidR="00CC1AFA" w:rsidRPr="00CC1AFA" w:rsidRDefault="00CC1AFA" w:rsidP="001A1FDE">
            <w:pPr>
              <w:jc w:val="center"/>
              <w:rPr>
                <w:rFonts w:asciiTheme="minorHAnsi" w:hAnsiTheme="minorHAnsi"/>
                <w:iCs/>
                <w:color w:val="000000"/>
                <w:sz w:val="22"/>
                <w:szCs w:val="22"/>
              </w:rPr>
            </w:pPr>
            <w:r w:rsidRPr="00CC1AFA">
              <w:rPr>
                <w:rFonts w:asciiTheme="minorHAnsi" w:hAnsiTheme="minorHAnsi"/>
                <w:iCs/>
                <w:color w:val="000000"/>
                <w:sz w:val="22"/>
                <w:szCs w:val="22"/>
              </w:rPr>
              <w:t xml:space="preserve">500  </w:t>
            </w:r>
          </w:p>
        </w:tc>
      </w:tr>
    </w:tbl>
    <w:p w:rsidR="00CC1AFA" w:rsidRPr="00CC1AFA" w:rsidRDefault="00CC1AFA" w:rsidP="00CC1AFA">
      <w:pPr>
        <w:pStyle w:val="Ttulo5"/>
        <w:ind w:left="0"/>
        <w:rPr>
          <w:rFonts w:asciiTheme="minorHAnsi" w:hAnsiTheme="minorHAnsi"/>
          <w:bCs/>
          <w:iCs/>
          <w:sz w:val="22"/>
          <w:szCs w:val="22"/>
        </w:rPr>
      </w:pPr>
      <w:r w:rsidRPr="00CC1AFA">
        <w:rPr>
          <w:rFonts w:asciiTheme="minorHAnsi" w:hAnsiTheme="minorHAnsi"/>
          <w:sz w:val="22"/>
          <w:szCs w:val="22"/>
        </w:rPr>
        <w:t>En la situación actual, la reposición a delegaciones es por trayler completo (25 ton). En la futura situación la reposición será diaria aunque no complete trayler.</w:t>
      </w:r>
    </w:p>
    <w:p w:rsidR="00CC1AFA" w:rsidRDefault="00CC1AFA" w:rsidP="00CC1AFA">
      <w:pPr>
        <w:pStyle w:val="Ttulo5"/>
        <w:ind w:left="0"/>
        <w:rPr>
          <w:rFonts w:asciiTheme="minorHAnsi" w:hAnsiTheme="minorHAnsi"/>
          <w:sz w:val="22"/>
          <w:szCs w:val="22"/>
          <w:u w:val="single"/>
        </w:rPr>
      </w:pPr>
    </w:p>
    <w:p w:rsidR="00CC1AFA" w:rsidRPr="00CC1AFA" w:rsidRDefault="00CC1AFA" w:rsidP="00CC1AFA">
      <w:pPr>
        <w:pStyle w:val="Ttulo5"/>
        <w:ind w:left="0"/>
        <w:rPr>
          <w:rFonts w:asciiTheme="minorHAnsi" w:hAnsiTheme="minorHAnsi"/>
          <w:bCs/>
          <w:iCs/>
          <w:sz w:val="22"/>
          <w:szCs w:val="22"/>
          <w:u w:val="single"/>
        </w:rPr>
      </w:pPr>
      <w:r w:rsidRPr="00CC1AFA">
        <w:rPr>
          <w:rFonts w:asciiTheme="minorHAnsi" w:hAnsiTheme="minorHAnsi"/>
          <w:sz w:val="22"/>
          <w:szCs w:val="22"/>
          <w:u w:val="single"/>
        </w:rPr>
        <w:t>Transporte capilar y/o de distribución regional</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 xml:space="preserve">El actual transporte capilar se considera necesario para dar una cobertura de 24 horas a cualquier punto del país. En el futuro se quiere seguir manteniendo la misma calidad de servicio (24 horas). </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 xml:space="preserve">Cada kilo vendido cuesta </w:t>
      </w:r>
      <w:r w:rsidRPr="00CC1AFA">
        <w:rPr>
          <w:rFonts w:asciiTheme="minorHAnsi" w:hAnsiTheme="minorHAnsi"/>
          <w:bCs/>
          <w:sz w:val="22"/>
          <w:szCs w:val="22"/>
        </w:rPr>
        <w:t>0,03 euros/kilo en concepto de transporte capilar</w:t>
      </w:r>
      <w:r w:rsidRPr="00CC1AFA">
        <w:rPr>
          <w:rFonts w:asciiTheme="minorHAnsi" w:hAnsiTheme="minorHAnsi"/>
          <w:sz w:val="22"/>
          <w:szCs w:val="22"/>
        </w:rPr>
        <w:t>.</w:t>
      </w:r>
    </w:p>
    <w:p w:rsidR="00CC1AFA" w:rsidRPr="00CC1AFA" w:rsidRDefault="00CC1AFA" w:rsidP="00CC1AFA">
      <w:pPr>
        <w:pStyle w:val="Textoindependiente"/>
        <w:rPr>
          <w:rFonts w:asciiTheme="minorHAnsi" w:hAnsiTheme="minorHAnsi"/>
          <w:bCs/>
          <w:i/>
          <w:sz w:val="22"/>
          <w:szCs w:val="22"/>
          <w:u w:val="single"/>
        </w:rPr>
      </w:pPr>
    </w:p>
    <w:p w:rsidR="00CC1AFA" w:rsidRPr="00CC1AFA" w:rsidRDefault="00CC1AFA" w:rsidP="00CC1AFA">
      <w:pPr>
        <w:pStyle w:val="Textoindependiente"/>
        <w:rPr>
          <w:rFonts w:asciiTheme="minorHAnsi" w:hAnsiTheme="minorHAnsi"/>
          <w:bCs/>
          <w:i/>
          <w:sz w:val="22"/>
          <w:szCs w:val="22"/>
          <w:u w:val="single"/>
        </w:rPr>
      </w:pPr>
      <w:r w:rsidRPr="00CC1AFA">
        <w:rPr>
          <w:rFonts w:asciiTheme="minorHAnsi" w:hAnsiTheme="minorHAnsi"/>
          <w:bCs/>
          <w:i/>
          <w:sz w:val="22"/>
          <w:szCs w:val="22"/>
          <w:u w:val="single"/>
        </w:rPr>
        <w:t>Personal</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 xml:space="preserve">Costo empresa: </w:t>
      </w:r>
      <w:r w:rsidRPr="00CC1AFA">
        <w:rPr>
          <w:rFonts w:asciiTheme="minorHAnsi" w:hAnsiTheme="minorHAnsi"/>
          <w:bCs/>
          <w:sz w:val="22"/>
          <w:szCs w:val="22"/>
        </w:rPr>
        <w:t>24.000 €/año</w:t>
      </w:r>
      <w:r w:rsidRPr="00CC1AFA">
        <w:rPr>
          <w:rFonts w:asciiTheme="minorHAnsi" w:hAnsiTheme="minorHAnsi"/>
          <w:sz w:val="22"/>
          <w:szCs w:val="22"/>
        </w:rPr>
        <w:t>.</w:t>
      </w:r>
    </w:p>
    <w:p w:rsidR="00CC1AFA" w:rsidRPr="00CC1AFA" w:rsidRDefault="00CC1AFA" w:rsidP="00CC1AFA">
      <w:pPr>
        <w:pStyle w:val="Textoindependiente"/>
        <w:rPr>
          <w:rFonts w:asciiTheme="minorHAnsi" w:hAnsiTheme="minorHAnsi"/>
          <w:bCs/>
          <w:i/>
          <w:sz w:val="22"/>
          <w:szCs w:val="22"/>
          <w:u w:val="single"/>
        </w:rPr>
      </w:pPr>
    </w:p>
    <w:p w:rsidR="00CC1AFA" w:rsidRPr="00CC1AFA" w:rsidRDefault="00CC1AFA" w:rsidP="00CC1AFA">
      <w:pPr>
        <w:pStyle w:val="Textoindependiente"/>
        <w:rPr>
          <w:rFonts w:asciiTheme="minorHAnsi" w:hAnsiTheme="minorHAnsi"/>
          <w:bCs/>
          <w:i/>
          <w:sz w:val="22"/>
          <w:szCs w:val="22"/>
          <w:u w:val="single"/>
        </w:rPr>
      </w:pPr>
      <w:r w:rsidRPr="00CC1AFA">
        <w:rPr>
          <w:rFonts w:asciiTheme="minorHAnsi" w:hAnsiTheme="minorHAnsi"/>
          <w:bCs/>
          <w:i/>
          <w:sz w:val="22"/>
          <w:szCs w:val="22"/>
          <w:u w:val="single"/>
        </w:rPr>
        <w:t>Suelo, edificio, amortización</w:t>
      </w:r>
    </w:p>
    <w:p w:rsidR="00CC1AFA" w:rsidRPr="00CC1AFA" w:rsidRDefault="00CC1AFA" w:rsidP="00CC1AFA">
      <w:pPr>
        <w:rPr>
          <w:rFonts w:asciiTheme="minorHAnsi" w:hAnsiTheme="minorHAnsi"/>
          <w:iCs/>
          <w:sz w:val="22"/>
          <w:szCs w:val="22"/>
        </w:rPr>
      </w:pPr>
      <w:r w:rsidRPr="00CC1AFA">
        <w:rPr>
          <w:rFonts w:asciiTheme="minorHAnsi" w:hAnsiTheme="minorHAnsi"/>
          <w:iCs/>
          <w:sz w:val="22"/>
          <w:szCs w:val="22"/>
        </w:rPr>
        <w:t>Cada 750 ton/ventas/año o fracción se dispone de 100 m</w:t>
      </w:r>
      <w:r w:rsidRPr="00CC1AFA">
        <w:rPr>
          <w:rFonts w:asciiTheme="minorHAnsi" w:hAnsiTheme="minorHAnsi"/>
          <w:iCs/>
          <w:sz w:val="22"/>
          <w:szCs w:val="22"/>
          <w:vertAlign w:val="superscript"/>
        </w:rPr>
        <w:t>2</w:t>
      </w:r>
      <w:r w:rsidRPr="00CC1AFA">
        <w:rPr>
          <w:rFonts w:asciiTheme="minorHAnsi" w:hAnsiTheme="minorHAnsi"/>
          <w:iCs/>
          <w:sz w:val="22"/>
          <w:szCs w:val="22"/>
        </w:rPr>
        <w:t xml:space="preserve"> de almacén y estanterías correspondientes. </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El costo de metro cuadrado (por no complicar el ejercicio) y del edificio se supone igual para todo el territorio. M</w:t>
      </w:r>
      <w:r w:rsidRPr="00CC1AFA">
        <w:rPr>
          <w:rFonts w:asciiTheme="minorHAnsi" w:hAnsiTheme="minorHAnsi"/>
          <w:sz w:val="22"/>
          <w:szCs w:val="22"/>
          <w:vertAlign w:val="superscript"/>
        </w:rPr>
        <w:t>2</w:t>
      </w:r>
      <w:r w:rsidRPr="00CC1AFA">
        <w:rPr>
          <w:rFonts w:asciiTheme="minorHAnsi" w:hAnsiTheme="minorHAnsi"/>
          <w:sz w:val="22"/>
          <w:szCs w:val="22"/>
        </w:rPr>
        <w:t xml:space="preserve"> de terreno cuesta  300 € y  el M</w:t>
      </w:r>
      <w:r w:rsidRPr="00CC1AFA">
        <w:rPr>
          <w:rFonts w:asciiTheme="minorHAnsi" w:hAnsiTheme="minorHAnsi"/>
          <w:sz w:val="22"/>
          <w:szCs w:val="22"/>
          <w:vertAlign w:val="superscript"/>
        </w:rPr>
        <w:t>2</w:t>
      </w:r>
      <w:r w:rsidRPr="00CC1AFA">
        <w:rPr>
          <w:rFonts w:asciiTheme="minorHAnsi" w:hAnsiTheme="minorHAnsi"/>
          <w:sz w:val="22"/>
          <w:szCs w:val="22"/>
        </w:rPr>
        <w:t xml:space="preserve"> de edificio 200 €. Son costos acumulativos.</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Nos centramos en la superficie construida sin considerar la no construida.</w:t>
      </w:r>
    </w:p>
    <w:p w:rsidR="00CC1AFA" w:rsidRPr="00CC1AFA" w:rsidRDefault="00CC1AFA" w:rsidP="00CC1AFA">
      <w:pPr>
        <w:pStyle w:val="Textoindependiente"/>
        <w:rPr>
          <w:rFonts w:asciiTheme="minorHAnsi" w:hAnsiTheme="minorHAnsi"/>
          <w:i/>
          <w:sz w:val="22"/>
          <w:szCs w:val="22"/>
          <w:u w:val="single"/>
        </w:rPr>
      </w:pP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i/>
          <w:sz w:val="22"/>
          <w:szCs w:val="22"/>
          <w:u w:val="single"/>
        </w:rPr>
        <w:t>Amortización</w:t>
      </w:r>
      <w:r w:rsidRPr="00CC1AFA">
        <w:rPr>
          <w:rFonts w:asciiTheme="minorHAnsi" w:hAnsiTheme="minorHAnsi"/>
          <w:sz w:val="22"/>
          <w:szCs w:val="22"/>
        </w:rPr>
        <w:t>:</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 xml:space="preserve">2,5 % (amortización en 40 años). El suelo no se amortiza pero sí se le atribuye un costo de oportunidad equivalente al índice de amortización del edificio. </w:t>
      </w:r>
    </w:p>
    <w:p w:rsidR="00CC1AFA" w:rsidRPr="00CC1AFA" w:rsidRDefault="00CC1AFA" w:rsidP="00CC1AFA">
      <w:pPr>
        <w:pStyle w:val="Textoindependiente"/>
        <w:rPr>
          <w:rFonts w:asciiTheme="minorHAnsi" w:hAnsiTheme="minorHAnsi"/>
          <w:bCs/>
          <w:i/>
          <w:sz w:val="22"/>
          <w:szCs w:val="22"/>
          <w:u w:val="single"/>
        </w:rPr>
      </w:pPr>
    </w:p>
    <w:p w:rsidR="00CC1AFA" w:rsidRPr="00CC1AFA" w:rsidRDefault="00CC1AFA" w:rsidP="00CC1AFA">
      <w:pPr>
        <w:pStyle w:val="Textoindependiente"/>
        <w:rPr>
          <w:rFonts w:asciiTheme="minorHAnsi" w:hAnsiTheme="minorHAnsi"/>
          <w:bCs/>
          <w:i/>
          <w:sz w:val="22"/>
          <w:szCs w:val="22"/>
          <w:u w:val="single"/>
        </w:rPr>
      </w:pPr>
      <w:r w:rsidRPr="00CC1AFA">
        <w:rPr>
          <w:rFonts w:asciiTheme="minorHAnsi" w:hAnsiTheme="minorHAnsi"/>
          <w:bCs/>
          <w:i/>
          <w:sz w:val="22"/>
          <w:szCs w:val="22"/>
          <w:u w:val="single"/>
        </w:rPr>
        <w:t>Carretillas</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Se desprecia el valor de las traspaletas (es mínimo).</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Costo unitario (compra): 25.000 €. Se amortizan en 5 años. Valor residual = 2.000 euros.</w:t>
      </w:r>
    </w:p>
    <w:p w:rsidR="00CC1AFA" w:rsidRPr="00CC1AFA" w:rsidRDefault="00CC1AFA" w:rsidP="00CC1AFA">
      <w:pPr>
        <w:pStyle w:val="Textoindependiente"/>
        <w:rPr>
          <w:rFonts w:asciiTheme="minorHAnsi" w:hAnsiTheme="minorHAnsi"/>
          <w:i/>
          <w:sz w:val="22"/>
          <w:szCs w:val="22"/>
          <w:u w:val="single"/>
        </w:rPr>
      </w:pP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i/>
          <w:sz w:val="22"/>
          <w:szCs w:val="22"/>
          <w:u w:val="single"/>
        </w:rPr>
        <w:t>Costo de funcionamiento de las carretillas</w:t>
      </w:r>
      <w:r w:rsidRPr="00CC1AFA">
        <w:rPr>
          <w:rFonts w:asciiTheme="minorHAnsi" w:hAnsiTheme="minorHAnsi"/>
          <w:sz w:val="22"/>
          <w:szCs w:val="22"/>
        </w:rPr>
        <w:t xml:space="preserve">: </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 xml:space="preserve">15% del precio de compra, excluida la amortización por simplificar, que incluye gas-oil, reparaciones, revisiones de mantenimiento preventivo, seguros... </w:t>
      </w:r>
    </w:p>
    <w:p w:rsidR="00CC1AFA" w:rsidRPr="00CC1AFA" w:rsidRDefault="00CC1AFA" w:rsidP="00CC1AFA">
      <w:pPr>
        <w:pStyle w:val="Textoindependiente"/>
        <w:rPr>
          <w:rFonts w:asciiTheme="minorHAnsi" w:hAnsiTheme="minorHAnsi"/>
          <w:i/>
          <w:sz w:val="22"/>
          <w:szCs w:val="22"/>
          <w:u w:val="single"/>
        </w:rPr>
      </w:pP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i/>
          <w:sz w:val="22"/>
          <w:szCs w:val="22"/>
          <w:u w:val="single"/>
        </w:rPr>
        <w:t>Estanterías:</w:t>
      </w:r>
      <w:r w:rsidRPr="00CC1AFA">
        <w:rPr>
          <w:rFonts w:asciiTheme="minorHAnsi" w:hAnsiTheme="minorHAnsi"/>
          <w:sz w:val="22"/>
          <w:szCs w:val="22"/>
        </w:rPr>
        <w:t xml:space="preserve"> </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Convencionales.  Costo hueco: 40 €. Se amortizan en 30 años.  Valor residual: 0.</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No se dice el número de estanterías pero puede obtenerlo por cálculo sabiendo que el palet ocupa 1 hueco y pesa 500 kg.</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 xml:space="preserve"> </w:t>
      </w:r>
    </w:p>
    <w:p w:rsidR="00CC1AFA" w:rsidRPr="00CC1AFA" w:rsidRDefault="00CC1AFA" w:rsidP="00CC1AFA">
      <w:pPr>
        <w:pStyle w:val="Textoindependiente"/>
        <w:rPr>
          <w:rFonts w:asciiTheme="minorHAnsi" w:hAnsiTheme="minorHAnsi"/>
          <w:bCs/>
          <w:i/>
          <w:sz w:val="22"/>
          <w:szCs w:val="22"/>
          <w:u w:val="single"/>
        </w:rPr>
      </w:pPr>
      <w:r w:rsidRPr="00CC1AFA">
        <w:rPr>
          <w:rFonts w:asciiTheme="minorHAnsi" w:hAnsiTheme="minorHAnsi"/>
          <w:bCs/>
          <w:i/>
          <w:sz w:val="22"/>
          <w:szCs w:val="22"/>
          <w:u w:val="single"/>
        </w:rPr>
        <w:t>Interés del dinero</w:t>
      </w:r>
    </w:p>
    <w:p w:rsidR="00CC1AFA" w:rsidRPr="00CC1AFA" w:rsidRDefault="00CC1AFA" w:rsidP="00CC1AFA">
      <w:pPr>
        <w:pStyle w:val="Textoindependiente"/>
        <w:rPr>
          <w:rFonts w:asciiTheme="minorHAnsi" w:hAnsiTheme="minorHAnsi"/>
          <w:sz w:val="22"/>
          <w:szCs w:val="22"/>
        </w:rPr>
      </w:pPr>
      <w:r w:rsidRPr="00CC1AFA">
        <w:rPr>
          <w:rFonts w:asciiTheme="minorHAnsi" w:hAnsiTheme="minorHAnsi"/>
          <w:sz w:val="22"/>
          <w:szCs w:val="22"/>
        </w:rPr>
        <w:t xml:space="preserve">Para el cálculo del costo financiero del stock y otros puntos se sitúa en el </w:t>
      </w:r>
      <w:r w:rsidRPr="00CC1AFA">
        <w:rPr>
          <w:rFonts w:asciiTheme="minorHAnsi" w:hAnsiTheme="minorHAnsi"/>
          <w:bCs/>
          <w:sz w:val="22"/>
          <w:szCs w:val="22"/>
        </w:rPr>
        <w:t>7% anual</w:t>
      </w:r>
      <w:r w:rsidRPr="00CC1AFA">
        <w:rPr>
          <w:rFonts w:asciiTheme="minorHAnsi" w:hAnsiTheme="minorHAnsi"/>
          <w:sz w:val="22"/>
          <w:szCs w:val="22"/>
        </w:rPr>
        <w:t>.</w:t>
      </w:r>
    </w:p>
    <w:p w:rsidR="00CC1AFA" w:rsidRPr="00CC1AFA" w:rsidRDefault="00CC1AFA" w:rsidP="00CC1AFA">
      <w:pPr>
        <w:pStyle w:val="Textoindependiente"/>
        <w:rPr>
          <w:rFonts w:asciiTheme="minorHAnsi" w:hAnsiTheme="minorHAnsi"/>
          <w:sz w:val="22"/>
          <w:szCs w:val="22"/>
        </w:rPr>
      </w:pPr>
    </w:p>
    <w:p w:rsidR="00CC1AFA" w:rsidRPr="00CC1AFA" w:rsidRDefault="00CC1AFA" w:rsidP="00CC1AFA">
      <w:pPr>
        <w:pStyle w:val="Textoindependiente3"/>
        <w:rPr>
          <w:rFonts w:asciiTheme="minorHAnsi" w:hAnsiTheme="minorHAnsi"/>
          <w:b/>
          <w:iCs/>
          <w:sz w:val="22"/>
          <w:szCs w:val="22"/>
        </w:rPr>
      </w:pPr>
      <w:r w:rsidRPr="00CC1AFA">
        <w:rPr>
          <w:rFonts w:asciiTheme="minorHAnsi" w:hAnsiTheme="minorHAnsi"/>
          <w:b/>
          <w:sz w:val="22"/>
          <w:szCs w:val="22"/>
        </w:rPr>
        <w:t>4.- escenario futuro</w:t>
      </w:r>
    </w:p>
    <w:p w:rsidR="00CC1AFA" w:rsidRPr="00CC1AFA" w:rsidRDefault="00CC1AFA" w:rsidP="00CC1AFA">
      <w:pPr>
        <w:rPr>
          <w:rFonts w:asciiTheme="minorHAnsi" w:hAnsiTheme="minorHAnsi"/>
          <w:i/>
          <w:sz w:val="22"/>
          <w:szCs w:val="22"/>
          <w:u w:val="single"/>
        </w:rPr>
      </w:pPr>
    </w:p>
    <w:p w:rsidR="00CC1AFA" w:rsidRPr="00CC1AFA" w:rsidRDefault="00CC1AFA" w:rsidP="00CC1AFA">
      <w:pPr>
        <w:rPr>
          <w:rFonts w:asciiTheme="minorHAnsi" w:hAnsiTheme="minorHAnsi"/>
          <w:i/>
          <w:sz w:val="22"/>
          <w:szCs w:val="22"/>
          <w:u w:val="single"/>
        </w:rPr>
      </w:pPr>
      <w:r w:rsidRPr="00CC1AFA">
        <w:rPr>
          <w:rFonts w:asciiTheme="minorHAnsi" w:hAnsiTheme="minorHAnsi"/>
          <w:i/>
          <w:sz w:val="22"/>
          <w:szCs w:val="22"/>
          <w:u w:val="single"/>
        </w:rPr>
        <w:t>Distribución sin stock.</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El nivel de servicio actual (24 horas) es suficiente. Hay que mantenerlo.</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Se acaba de efectuar una inversión en fábrica de modo que la producción se vuelve más flexible y ello permite rebajar el nivel de stock en el regulador a  15 días de ventas (incluye las ventas directas de central, y las salidas a delegaciones).</w:t>
      </w:r>
    </w:p>
    <w:p w:rsidR="00CC1AFA" w:rsidRPr="00CC1AFA" w:rsidRDefault="00CC1AFA" w:rsidP="00CC1AFA">
      <w:pPr>
        <w:pStyle w:val="Textoindependiente3"/>
        <w:rPr>
          <w:rFonts w:asciiTheme="minorHAnsi" w:hAnsiTheme="minorHAnsi"/>
          <w:iCs/>
          <w:sz w:val="22"/>
          <w:szCs w:val="22"/>
        </w:rPr>
      </w:pPr>
      <w:r w:rsidRPr="00CC1AFA">
        <w:rPr>
          <w:rFonts w:asciiTheme="minorHAnsi" w:hAnsiTheme="minorHAnsi"/>
          <w:sz w:val="22"/>
          <w:szCs w:val="22"/>
        </w:rPr>
        <w:t>Se mantienen las delegaciones, pero sin stock ni almacenes (apenas una playa de 200 m</w:t>
      </w:r>
      <w:r w:rsidRPr="00CC1AFA">
        <w:rPr>
          <w:rFonts w:asciiTheme="minorHAnsi" w:hAnsiTheme="minorHAnsi"/>
          <w:sz w:val="22"/>
          <w:szCs w:val="22"/>
          <w:vertAlign w:val="superscript"/>
        </w:rPr>
        <w:t>2</w:t>
      </w:r>
      <w:r w:rsidRPr="00CC1AFA">
        <w:rPr>
          <w:rFonts w:asciiTheme="minorHAnsi" w:hAnsiTheme="minorHAnsi"/>
          <w:sz w:val="22"/>
          <w:szCs w:val="22"/>
        </w:rPr>
        <w:t xml:space="preserve">  para efectuar el cross-docking), potenciando su aspecto comercial. </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 xml:space="preserve">La estructura de personal y carretillas varía. Aumenta una persona en central, pasando a 4, pero con los mismos medios materiales, y se compra un apilador eléctrico. Dado el costo poco relevante del mismo (en términos comparativos), no se estima en la nueva situación. En delegación, puesto que los camiones ya vienen cargados perfectamente con los pedidos a suministrar a cliente, basta con una persona para efectuar las funciones de trameo y con una carretilla. Con las 2 traspaletas de conductor montado actuales, se estima que es suficiente. </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Cara al futuro, si las ventas aumentan como se espera, se analizará el tema.</w:t>
      </w:r>
    </w:p>
    <w:p w:rsidR="00CC1AFA" w:rsidRPr="00CC1AFA" w:rsidRDefault="00CC1AFA" w:rsidP="00CC1AFA">
      <w:pPr>
        <w:numPr>
          <w:ilvl w:val="12"/>
          <w:numId w:val="0"/>
        </w:numPr>
        <w:rPr>
          <w:rFonts w:asciiTheme="minorHAnsi" w:hAnsiTheme="minorHAnsi"/>
          <w:b/>
          <w:sz w:val="22"/>
          <w:szCs w:val="22"/>
          <w:u w:val="single"/>
        </w:rPr>
      </w:pPr>
    </w:p>
    <w:p w:rsidR="00CC1AFA" w:rsidRPr="00CC1AFA" w:rsidRDefault="00CC1AFA" w:rsidP="00CC1AFA">
      <w:pPr>
        <w:rPr>
          <w:rFonts w:asciiTheme="minorHAnsi" w:hAnsiTheme="minorHAnsi"/>
          <w:b/>
          <w:bCs/>
          <w:sz w:val="22"/>
          <w:szCs w:val="22"/>
        </w:rPr>
      </w:pPr>
      <w:r w:rsidRPr="00CC1AFA">
        <w:rPr>
          <w:rFonts w:asciiTheme="minorHAnsi" w:hAnsiTheme="minorHAnsi"/>
          <w:b/>
          <w:bCs/>
          <w:sz w:val="22"/>
          <w:szCs w:val="22"/>
        </w:rPr>
        <w:t>5.- datos originales</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Es un tanto diferente a otros ejercicios Excel.</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En el libro (e), enunciado, se proponen dos hojas que contienen únicamente la estructura formal pero carecen de datos.</w:t>
      </w:r>
    </w:p>
    <w:p w:rsidR="00CC1AFA" w:rsidRPr="00CC1AFA" w:rsidRDefault="00CC1AFA" w:rsidP="00CC1AFA">
      <w:pPr>
        <w:rPr>
          <w:rFonts w:asciiTheme="minorHAnsi" w:hAnsiTheme="minorHAnsi"/>
          <w:i/>
          <w:sz w:val="22"/>
          <w:szCs w:val="22"/>
          <w:u w:val="single"/>
        </w:rPr>
      </w:pPr>
      <w:r w:rsidRPr="00CC1AFA">
        <w:rPr>
          <w:rFonts w:asciiTheme="minorHAnsi" w:hAnsiTheme="minorHAnsi"/>
          <w:i/>
          <w:sz w:val="22"/>
          <w:szCs w:val="22"/>
          <w:u w:val="single"/>
        </w:rPr>
        <w:t>Hoja 'escenario actual'</w:t>
      </w:r>
    </w:p>
    <w:p w:rsidR="00CC1AFA" w:rsidRPr="00CC1AFA" w:rsidRDefault="00CC1AFA" w:rsidP="00CC1AFA">
      <w:pPr>
        <w:rPr>
          <w:rFonts w:asciiTheme="minorHAnsi" w:hAnsiTheme="minorHAnsi"/>
          <w:i/>
          <w:sz w:val="22"/>
          <w:szCs w:val="22"/>
          <w:u w:val="single"/>
        </w:rPr>
      </w:pPr>
      <w:r w:rsidRPr="00CC1AFA">
        <w:rPr>
          <w:rFonts w:asciiTheme="minorHAnsi" w:hAnsiTheme="minorHAnsi"/>
          <w:i/>
          <w:sz w:val="22"/>
          <w:szCs w:val="22"/>
          <w:u w:val="single"/>
        </w:rPr>
        <w:t>Hoja 'escenario nuevo'</w:t>
      </w:r>
    </w:p>
    <w:p w:rsidR="00CC1AFA" w:rsidRDefault="00CC1AFA" w:rsidP="00CC1AFA">
      <w:pPr>
        <w:rPr>
          <w:rFonts w:asciiTheme="minorHAnsi" w:hAnsiTheme="minorHAnsi"/>
          <w:b/>
          <w:bCs/>
          <w:sz w:val="22"/>
          <w:szCs w:val="22"/>
          <w:u w:val="single"/>
        </w:rPr>
      </w:pPr>
    </w:p>
    <w:p w:rsidR="00CC1AFA" w:rsidRPr="00CC1AFA" w:rsidRDefault="00CC1AFA" w:rsidP="00CC1AFA">
      <w:pPr>
        <w:rPr>
          <w:rFonts w:asciiTheme="minorHAnsi" w:hAnsiTheme="minorHAnsi"/>
          <w:b/>
          <w:bCs/>
          <w:sz w:val="22"/>
          <w:szCs w:val="22"/>
          <w:u w:val="single"/>
        </w:rPr>
      </w:pPr>
    </w:p>
    <w:p w:rsidR="00CC1AFA" w:rsidRPr="00CC1AFA" w:rsidRDefault="00CC1AFA" w:rsidP="00CC1AFA">
      <w:pPr>
        <w:rPr>
          <w:rFonts w:asciiTheme="minorHAnsi" w:hAnsiTheme="minorHAnsi"/>
          <w:b/>
          <w:bCs/>
          <w:sz w:val="22"/>
          <w:szCs w:val="22"/>
        </w:rPr>
      </w:pPr>
      <w:r w:rsidRPr="00CC1AFA">
        <w:rPr>
          <w:rFonts w:asciiTheme="minorHAnsi" w:hAnsiTheme="minorHAnsi"/>
          <w:b/>
          <w:bCs/>
          <w:sz w:val="22"/>
          <w:szCs w:val="22"/>
        </w:rPr>
        <w:t>6.- procedimiento</w:t>
      </w:r>
    </w:p>
    <w:p w:rsidR="00CC1AFA" w:rsidRPr="00CC1AFA" w:rsidRDefault="00CC1AFA" w:rsidP="00CC1AFA">
      <w:pPr>
        <w:rPr>
          <w:rFonts w:asciiTheme="minorHAnsi" w:hAnsiTheme="minorHAnsi"/>
          <w:sz w:val="22"/>
          <w:szCs w:val="22"/>
        </w:rPr>
      </w:pPr>
      <w:r w:rsidRPr="00CC1AFA">
        <w:rPr>
          <w:rFonts w:asciiTheme="minorHAnsi" w:hAnsiTheme="minorHAnsi"/>
          <w:sz w:val="22"/>
          <w:szCs w:val="22"/>
        </w:rPr>
        <w:t>El ejercicio consiste en rellenar ambas plantillas con los datos proporcionados y efectuar una comparación de escenarios.</w:t>
      </w:r>
    </w:p>
    <w:p w:rsidR="00CC1AFA" w:rsidRPr="00CC1AFA" w:rsidRDefault="00CC1AFA" w:rsidP="00CC1AFA">
      <w:pPr>
        <w:ind w:left="708"/>
        <w:rPr>
          <w:rFonts w:asciiTheme="minorHAnsi" w:hAnsiTheme="minorHAnsi"/>
          <w:sz w:val="22"/>
          <w:szCs w:val="22"/>
        </w:rPr>
      </w:pPr>
    </w:p>
    <w:p w:rsidR="00CC1AFA" w:rsidRPr="00CC1AFA" w:rsidRDefault="00CC1AFA" w:rsidP="00CC1AFA">
      <w:pPr>
        <w:rPr>
          <w:rFonts w:asciiTheme="minorHAnsi" w:hAnsiTheme="minorHAnsi"/>
          <w:b/>
          <w:sz w:val="22"/>
          <w:szCs w:val="22"/>
        </w:rPr>
      </w:pPr>
      <w:r w:rsidRPr="00CC1AFA">
        <w:rPr>
          <w:rFonts w:asciiTheme="minorHAnsi" w:hAnsiTheme="minorHAnsi"/>
          <w:b/>
          <w:sz w:val="22"/>
          <w:szCs w:val="22"/>
        </w:rPr>
        <w:t>7.- comentarios</w:t>
      </w:r>
    </w:p>
    <w:p w:rsidR="00CC1AFA" w:rsidRPr="00CC1AFA" w:rsidRDefault="00CC1AFA" w:rsidP="00CC1AFA">
      <w:pPr>
        <w:pStyle w:val="Prrafodelista"/>
        <w:ind w:left="0"/>
        <w:rPr>
          <w:rFonts w:asciiTheme="minorHAnsi" w:hAnsiTheme="minorHAnsi"/>
          <w:sz w:val="22"/>
          <w:szCs w:val="22"/>
        </w:rPr>
      </w:pPr>
      <w:r w:rsidRPr="00CC1AFA">
        <w:rPr>
          <w:rFonts w:asciiTheme="minorHAnsi" w:hAnsiTheme="minorHAnsi"/>
          <w:sz w:val="22"/>
          <w:szCs w:val="22"/>
        </w:rPr>
        <w:t>El costo disminuye alrededor del 7% en el nuevo escenario.</w:t>
      </w:r>
    </w:p>
    <w:p w:rsidR="00CC1AFA" w:rsidRPr="00CC1AFA" w:rsidRDefault="00CC1AFA" w:rsidP="00CC1AFA">
      <w:pPr>
        <w:pStyle w:val="Prrafodelista"/>
        <w:ind w:left="0"/>
        <w:rPr>
          <w:rFonts w:asciiTheme="minorHAnsi" w:hAnsiTheme="minorHAnsi"/>
          <w:sz w:val="22"/>
          <w:szCs w:val="22"/>
        </w:rPr>
      </w:pPr>
      <w:r w:rsidRPr="00CC1AFA">
        <w:rPr>
          <w:rFonts w:asciiTheme="minorHAnsi" w:hAnsiTheme="minorHAnsi"/>
          <w:sz w:val="22"/>
          <w:szCs w:val="22"/>
        </w:rPr>
        <w:t>Necesidad de fletar trayler diario a ambas delegaciones, como contempla el ejercicio.</w:t>
      </w:r>
    </w:p>
    <w:p w:rsidR="00CC1AFA" w:rsidRPr="00CC1AFA" w:rsidRDefault="00CC1AFA" w:rsidP="00CC1AFA">
      <w:pPr>
        <w:pStyle w:val="Prrafodelista"/>
        <w:ind w:left="0"/>
        <w:rPr>
          <w:rFonts w:asciiTheme="minorHAnsi" w:hAnsiTheme="minorHAnsi"/>
          <w:sz w:val="22"/>
          <w:szCs w:val="22"/>
        </w:rPr>
      </w:pPr>
      <w:r w:rsidRPr="00CC1AFA">
        <w:rPr>
          <w:rFonts w:asciiTheme="minorHAnsi" w:hAnsiTheme="minorHAnsi"/>
          <w:sz w:val="22"/>
          <w:szCs w:val="22"/>
        </w:rPr>
        <w:t>Pero como viajan a un porcentaje de capacidad por debajo del 100%, si las ventas suben, no subirá el costo de transporte LD</w:t>
      </w:r>
    </w:p>
    <w:p w:rsidR="00CC1AFA" w:rsidRPr="00CC1AFA" w:rsidRDefault="00CC1AFA" w:rsidP="00CC1AFA">
      <w:pPr>
        <w:pStyle w:val="Prrafodelista"/>
        <w:ind w:left="0"/>
        <w:rPr>
          <w:rFonts w:asciiTheme="minorHAnsi" w:hAnsiTheme="minorHAnsi"/>
          <w:sz w:val="22"/>
          <w:szCs w:val="22"/>
        </w:rPr>
      </w:pPr>
      <w:r w:rsidRPr="00CC1AFA">
        <w:rPr>
          <w:rFonts w:asciiTheme="minorHAnsi" w:hAnsiTheme="minorHAnsi"/>
          <w:sz w:val="22"/>
          <w:szCs w:val="22"/>
        </w:rPr>
        <w:t>En el caso de Barcelona: 5.000 ton ventas /año; trailers (capacidad): 250 días X 25 ton camión /día =   6.250 ton de capacidad. Pueden subir las ventas un 20% sin que aumente el costo por este concepto.</w:t>
      </w:r>
    </w:p>
    <w:p w:rsidR="001357C6" w:rsidRPr="00CC1AFA" w:rsidRDefault="001357C6" w:rsidP="00CC1AFA"/>
    <w:sectPr w:rsidR="001357C6" w:rsidRPr="00CC1AFA" w:rsidSect="00BD3A88">
      <w:headerReference w:type="default" r:id="rId8"/>
      <w:footerReference w:type="default" r:id="rId9"/>
      <w:headerReference w:type="first" r:id="rId10"/>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A88" w:rsidRDefault="00D13A88">
      <w:r>
        <w:separator/>
      </w:r>
    </w:p>
  </w:endnote>
  <w:endnote w:type="continuationSeparator" w:id="0">
    <w:p w:rsidR="00D13A88" w:rsidRDefault="00D13A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F3A" w:rsidRPr="00E44F3A" w:rsidRDefault="0090296B">
    <w:pPr>
      <w:pStyle w:val="Piedepgina"/>
      <w:jc w:val="right"/>
      <w:rPr>
        <w:rFonts w:asciiTheme="minorHAnsi" w:hAnsiTheme="minorHAnsi"/>
        <w:sz w:val="22"/>
        <w:szCs w:val="22"/>
      </w:rPr>
    </w:pPr>
    <w:r w:rsidRPr="00E44F3A">
      <w:rPr>
        <w:rFonts w:asciiTheme="minorHAnsi" w:hAnsiTheme="minorHAnsi"/>
        <w:sz w:val="22"/>
        <w:szCs w:val="22"/>
      </w:rPr>
      <w:fldChar w:fldCharType="begin"/>
    </w:r>
    <w:r w:rsidR="00E44F3A" w:rsidRPr="00E44F3A">
      <w:rPr>
        <w:rFonts w:asciiTheme="minorHAnsi" w:hAnsiTheme="minorHAnsi"/>
        <w:sz w:val="22"/>
        <w:szCs w:val="22"/>
      </w:rPr>
      <w:instrText xml:space="preserve"> PAGE   \* MERGEFORMAT </w:instrText>
    </w:r>
    <w:r w:rsidRPr="00E44F3A">
      <w:rPr>
        <w:rFonts w:asciiTheme="minorHAnsi" w:hAnsiTheme="minorHAnsi"/>
        <w:sz w:val="22"/>
        <w:szCs w:val="22"/>
      </w:rPr>
      <w:fldChar w:fldCharType="separate"/>
    </w:r>
    <w:r w:rsidR="00D13A88">
      <w:rPr>
        <w:rFonts w:asciiTheme="minorHAnsi" w:hAnsiTheme="minorHAnsi"/>
        <w:noProof/>
        <w:sz w:val="22"/>
        <w:szCs w:val="22"/>
      </w:rPr>
      <w:t>1</w:t>
    </w:r>
    <w:r w:rsidRPr="00E44F3A">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A88" w:rsidRDefault="00D13A88">
      <w:r>
        <w:separator/>
      </w:r>
    </w:p>
  </w:footnote>
  <w:footnote w:type="continuationSeparator" w:id="0">
    <w:p w:rsidR="00D13A88" w:rsidRDefault="00D13A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6E3292" w:rsidP="00BD3A88">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D80250">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sidR="00D80250">
      <w:rPr>
        <w:rFonts w:asciiTheme="minorHAnsi" w:hAnsiTheme="minorHAnsi"/>
        <w:b/>
        <w:noProof/>
        <w:sz w:val="22"/>
        <w:szCs w:val="22"/>
        <w:u w:val="single"/>
        <w:lang w:val="es-ES"/>
      </w:rPr>
      <w:t xml:space="preserve">   </w:t>
    </w:r>
    <w:r w:rsidR="00293681">
      <w:rPr>
        <w:rFonts w:asciiTheme="minorHAnsi" w:hAnsiTheme="minorHAnsi"/>
        <w:b/>
        <w:noProof/>
        <w:sz w:val="22"/>
        <w:szCs w:val="22"/>
        <w:u w:val="single"/>
        <w:lang w:val="es-ES"/>
      </w:rPr>
      <w:t>Redes de distribución</w:t>
    </w:r>
    <w:r>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sidR="00D80250">
      <w:rPr>
        <w:rFonts w:asciiTheme="minorHAnsi" w:hAnsiTheme="minorHAnsi"/>
        <w:b/>
        <w:noProof/>
        <w:sz w:val="22"/>
        <w:szCs w:val="22"/>
        <w:u w:val="single"/>
        <w:lang w:val="es-ES"/>
      </w:rPr>
      <w:t xml:space="preserve">    </w:t>
    </w:r>
    <w:r w:rsidR="00BD3A88">
      <w:rPr>
        <w:rFonts w:asciiTheme="minorHAnsi" w:hAnsiTheme="minorHAnsi"/>
        <w:b/>
        <w:noProof/>
        <w:sz w:val="22"/>
        <w:szCs w:val="22"/>
        <w:u w:val="single"/>
        <w:lang w:val="es-ES"/>
      </w:rPr>
      <w:t xml:space="preserve">cambio en modelo de distribución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9">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0">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1">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2">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3">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4">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5">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6">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7"/>
  </w:num>
  <w:num w:numId="3">
    <w:abstractNumId w:val="8"/>
  </w:num>
  <w:num w:numId="4">
    <w:abstractNumId w:val="12"/>
  </w:num>
  <w:num w:numId="5">
    <w:abstractNumId w:val="2"/>
  </w:num>
  <w:num w:numId="6">
    <w:abstractNumId w:val="11"/>
  </w:num>
  <w:num w:numId="7">
    <w:abstractNumId w:val="14"/>
  </w:num>
  <w:num w:numId="8">
    <w:abstractNumId w:val="16"/>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9"/>
  </w:num>
  <w:num w:numId="13">
    <w:abstractNumId w:val="1"/>
  </w:num>
  <w:num w:numId="14">
    <w:abstractNumId w:val="15"/>
  </w:num>
  <w:num w:numId="15">
    <w:abstractNumId w:val="6"/>
  </w:num>
  <w:num w:numId="16">
    <w:abstractNumId w:val="13"/>
  </w:num>
  <w:num w:numId="17">
    <w:abstractNumId w:val="17"/>
  </w:num>
  <w:num w:numId="18">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52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3D03"/>
    <w:rsid w:val="00004AE5"/>
    <w:rsid w:val="000130D7"/>
    <w:rsid w:val="00022A90"/>
    <w:rsid w:val="00040EEC"/>
    <w:rsid w:val="000450F3"/>
    <w:rsid w:val="00055D7B"/>
    <w:rsid w:val="000913DA"/>
    <w:rsid w:val="00097CE6"/>
    <w:rsid w:val="000A575E"/>
    <w:rsid w:val="000B2D09"/>
    <w:rsid w:val="000B4C86"/>
    <w:rsid w:val="000C2C3E"/>
    <w:rsid w:val="000D1ED9"/>
    <w:rsid w:val="000D3EE5"/>
    <w:rsid w:val="000E7636"/>
    <w:rsid w:val="001005BF"/>
    <w:rsid w:val="00105C89"/>
    <w:rsid w:val="0010777A"/>
    <w:rsid w:val="00120A3C"/>
    <w:rsid w:val="00121416"/>
    <w:rsid w:val="00130361"/>
    <w:rsid w:val="001357C6"/>
    <w:rsid w:val="00143B7B"/>
    <w:rsid w:val="00151EAB"/>
    <w:rsid w:val="001529FF"/>
    <w:rsid w:val="00170CA2"/>
    <w:rsid w:val="00174020"/>
    <w:rsid w:val="001D38ED"/>
    <w:rsid w:val="001E1DEF"/>
    <w:rsid w:val="001F0868"/>
    <w:rsid w:val="001F779E"/>
    <w:rsid w:val="0020169C"/>
    <w:rsid w:val="00206A30"/>
    <w:rsid w:val="0026735B"/>
    <w:rsid w:val="00293681"/>
    <w:rsid w:val="002D669E"/>
    <w:rsid w:val="002F3B01"/>
    <w:rsid w:val="00302CC5"/>
    <w:rsid w:val="00311068"/>
    <w:rsid w:val="003114BD"/>
    <w:rsid w:val="003306A7"/>
    <w:rsid w:val="0033435F"/>
    <w:rsid w:val="0033616E"/>
    <w:rsid w:val="00353AA9"/>
    <w:rsid w:val="00356350"/>
    <w:rsid w:val="0036735B"/>
    <w:rsid w:val="003818D0"/>
    <w:rsid w:val="003D13BD"/>
    <w:rsid w:val="003E106A"/>
    <w:rsid w:val="003E580E"/>
    <w:rsid w:val="003F2AE7"/>
    <w:rsid w:val="003F2F15"/>
    <w:rsid w:val="0042242B"/>
    <w:rsid w:val="0043359D"/>
    <w:rsid w:val="00434094"/>
    <w:rsid w:val="004340B7"/>
    <w:rsid w:val="00447FD4"/>
    <w:rsid w:val="00457725"/>
    <w:rsid w:val="00467BED"/>
    <w:rsid w:val="0048100A"/>
    <w:rsid w:val="00484655"/>
    <w:rsid w:val="004A23F5"/>
    <w:rsid w:val="004D05CA"/>
    <w:rsid w:val="004D5C0E"/>
    <w:rsid w:val="004E7A30"/>
    <w:rsid w:val="00550FF7"/>
    <w:rsid w:val="005628BD"/>
    <w:rsid w:val="005653F0"/>
    <w:rsid w:val="005718FE"/>
    <w:rsid w:val="00575B5C"/>
    <w:rsid w:val="005773F6"/>
    <w:rsid w:val="00577D61"/>
    <w:rsid w:val="005A55A6"/>
    <w:rsid w:val="005C0D63"/>
    <w:rsid w:val="005C2CCB"/>
    <w:rsid w:val="005E6073"/>
    <w:rsid w:val="00602565"/>
    <w:rsid w:val="00602EE8"/>
    <w:rsid w:val="00614ABF"/>
    <w:rsid w:val="00615A15"/>
    <w:rsid w:val="006432FD"/>
    <w:rsid w:val="00673B9A"/>
    <w:rsid w:val="00674FD4"/>
    <w:rsid w:val="00683830"/>
    <w:rsid w:val="006B4EFC"/>
    <w:rsid w:val="006E3292"/>
    <w:rsid w:val="006F1033"/>
    <w:rsid w:val="006F3606"/>
    <w:rsid w:val="007226BE"/>
    <w:rsid w:val="0073230A"/>
    <w:rsid w:val="0073372E"/>
    <w:rsid w:val="0075390E"/>
    <w:rsid w:val="00765324"/>
    <w:rsid w:val="0076575B"/>
    <w:rsid w:val="007737E4"/>
    <w:rsid w:val="00787022"/>
    <w:rsid w:val="007B628F"/>
    <w:rsid w:val="007B778A"/>
    <w:rsid w:val="007C061B"/>
    <w:rsid w:val="007C5225"/>
    <w:rsid w:val="008038DA"/>
    <w:rsid w:val="00815E57"/>
    <w:rsid w:val="0083199D"/>
    <w:rsid w:val="00875AE1"/>
    <w:rsid w:val="0088686C"/>
    <w:rsid w:val="008D01E2"/>
    <w:rsid w:val="008E4150"/>
    <w:rsid w:val="008F07F4"/>
    <w:rsid w:val="008F403F"/>
    <w:rsid w:val="008F527E"/>
    <w:rsid w:val="0090296B"/>
    <w:rsid w:val="0093000B"/>
    <w:rsid w:val="00952D1D"/>
    <w:rsid w:val="00966660"/>
    <w:rsid w:val="009673D8"/>
    <w:rsid w:val="009772FA"/>
    <w:rsid w:val="009A1246"/>
    <w:rsid w:val="009C3570"/>
    <w:rsid w:val="009F0198"/>
    <w:rsid w:val="00A15F58"/>
    <w:rsid w:val="00A22401"/>
    <w:rsid w:val="00A30A88"/>
    <w:rsid w:val="00A31E5A"/>
    <w:rsid w:val="00A53EB6"/>
    <w:rsid w:val="00A70A60"/>
    <w:rsid w:val="00A920D4"/>
    <w:rsid w:val="00A943E5"/>
    <w:rsid w:val="00A960C6"/>
    <w:rsid w:val="00AD3229"/>
    <w:rsid w:val="00AE5097"/>
    <w:rsid w:val="00AF34C1"/>
    <w:rsid w:val="00B26F40"/>
    <w:rsid w:val="00B36AC1"/>
    <w:rsid w:val="00B375AD"/>
    <w:rsid w:val="00B572A2"/>
    <w:rsid w:val="00B657B1"/>
    <w:rsid w:val="00B734BA"/>
    <w:rsid w:val="00B83460"/>
    <w:rsid w:val="00B9085F"/>
    <w:rsid w:val="00BB2F76"/>
    <w:rsid w:val="00BB6043"/>
    <w:rsid w:val="00BD3A88"/>
    <w:rsid w:val="00BE1011"/>
    <w:rsid w:val="00C6187F"/>
    <w:rsid w:val="00C93475"/>
    <w:rsid w:val="00C934BD"/>
    <w:rsid w:val="00CB1F71"/>
    <w:rsid w:val="00CB32EB"/>
    <w:rsid w:val="00CB5F40"/>
    <w:rsid w:val="00CB7C17"/>
    <w:rsid w:val="00CC1AFA"/>
    <w:rsid w:val="00CC6C11"/>
    <w:rsid w:val="00CD4E8E"/>
    <w:rsid w:val="00CD5D26"/>
    <w:rsid w:val="00CE2938"/>
    <w:rsid w:val="00CE7038"/>
    <w:rsid w:val="00CF666A"/>
    <w:rsid w:val="00CF6926"/>
    <w:rsid w:val="00D06BDD"/>
    <w:rsid w:val="00D07059"/>
    <w:rsid w:val="00D1008B"/>
    <w:rsid w:val="00D13A88"/>
    <w:rsid w:val="00D33A2D"/>
    <w:rsid w:val="00D41074"/>
    <w:rsid w:val="00D61D2C"/>
    <w:rsid w:val="00D80250"/>
    <w:rsid w:val="00D967B0"/>
    <w:rsid w:val="00DA641F"/>
    <w:rsid w:val="00DF2D8D"/>
    <w:rsid w:val="00DF5039"/>
    <w:rsid w:val="00E05FB7"/>
    <w:rsid w:val="00E07F80"/>
    <w:rsid w:val="00E226E7"/>
    <w:rsid w:val="00E27793"/>
    <w:rsid w:val="00E44F3A"/>
    <w:rsid w:val="00E519F3"/>
    <w:rsid w:val="00E61908"/>
    <w:rsid w:val="00E6755C"/>
    <w:rsid w:val="00E722C2"/>
    <w:rsid w:val="00E77D13"/>
    <w:rsid w:val="00E96A62"/>
    <w:rsid w:val="00EA2C94"/>
    <w:rsid w:val="00EC6D00"/>
    <w:rsid w:val="00ED4C04"/>
    <w:rsid w:val="00ED589A"/>
    <w:rsid w:val="00EF2A09"/>
    <w:rsid w:val="00F27D2B"/>
    <w:rsid w:val="00F41B1E"/>
    <w:rsid w:val="00F46F6F"/>
    <w:rsid w:val="00F4728A"/>
    <w:rsid w:val="00F47920"/>
    <w:rsid w:val="00F52869"/>
    <w:rsid w:val="00F726C4"/>
    <w:rsid w:val="00F75397"/>
    <w:rsid w:val="00F758CB"/>
    <w:rsid w:val="00F85C3C"/>
    <w:rsid w:val="00F92047"/>
    <w:rsid w:val="00F962D7"/>
    <w:rsid w:val="00FB5A1B"/>
    <w:rsid w:val="00FB7B23"/>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table" w:styleId="Cuadrculavistosa-nfasis3">
    <w:name w:val="Colorful Grid Accent 3"/>
    <w:basedOn w:val="Tablanormal"/>
    <w:uiPriority w:val="73"/>
    <w:rsid w:val="00A22401"/>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995F9-C187-4E4B-AD96-B5EB3C49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4</Pages>
  <Words>1395</Words>
  <Characters>7675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53</cp:revision>
  <cp:lastPrinted>2017-03-11T08:11:00Z</cp:lastPrinted>
  <dcterms:created xsi:type="dcterms:W3CDTF">2012-02-24T16:30:00Z</dcterms:created>
  <dcterms:modified xsi:type="dcterms:W3CDTF">2019-10-04T15:56:00Z</dcterms:modified>
</cp:coreProperties>
</file>